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44" w:type="dxa"/>
            <w:tcBorders>
              <w:top w:val="nil"/>
              <w:left w:val="nil"/>
              <w:bottom w:val="nil"/>
              <w:right w:val="nil"/>
            </w:tcBorders>
            <w:shd w:val="clear" w:color="auto" w:fill="auto"/>
            <w:vAlign w:val="center"/>
          </w:tcPr>
          <w:p>
            <w:pPr>
              <w:snapToGrid w:val="0"/>
              <w:jc w:val="center"/>
              <w:rPr>
                <w:rFonts w:hint="eastAsia" w:ascii="方正小标宋简体" w:hAnsi="Bookman Old Style" w:eastAsia="方正小标宋简体"/>
                <w:color w:val="FF0000"/>
                <w:spacing w:val="40"/>
                <w:w w:val="90"/>
                <w:sz w:val="32"/>
                <w:szCs w:val="32"/>
              </w:rPr>
            </w:pP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44" w:type="dxa"/>
            <w:tcBorders>
              <w:top w:val="nil"/>
              <w:left w:val="nil"/>
              <w:bottom w:val="nil"/>
              <w:right w:val="nil"/>
            </w:tcBorders>
            <w:shd w:val="clear" w:color="auto" w:fill="auto"/>
            <w:vAlign w:val="center"/>
          </w:tcPr>
          <w:p>
            <w:pPr>
              <w:snapToGrid w:val="0"/>
              <w:jc w:val="center"/>
              <w:rPr>
                <w:rFonts w:hint="eastAsia" w:ascii="方正小标宋简体" w:hAnsi="Bookman Old Style" w:eastAsia="方正小标宋简体"/>
                <w:color w:val="FF0000"/>
                <w:spacing w:val="40"/>
                <w:sz w:val="84"/>
                <w:szCs w:val="84"/>
              </w:rPr>
            </w:pPr>
            <w:r>
              <w:rPr>
                <w:rFonts w:hint="eastAsia" w:ascii="方正小标宋简体" w:hAnsi="Bookman Old Style" w:eastAsia="方正小标宋简体"/>
                <w:color w:val="FF0000"/>
                <w:spacing w:val="300"/>
                <w:kern w:val="0"/>
                <w:sz w:val="84"/>
                <w:szCs w:val="84"/>
              </w:rPr>
              <w:t>厦门大学文</w:t>
            </w:r>
            <w:r>
              <w:rPr>
                <w:rFonts w:hint="eastAsia" w:ascii="方正小标宋简体" w:hAnsi="Bookman Old Style" w:eastAsia="方正小标宋简体"/>
                <w:color w:val="FF0000"/>
                <w:kern w:val="0"/>
                <w:sz w:val="84"/>
                <w:szCs w:val="8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44" w:type="dxa"/>
            <w:tcBorders>
              <w:top w:val="nil"/>
              <w:left w:val="nil"/>
              <w:bottom w:val="nil"/>
              <w:right w:val="nil"/>
            </w:tcBorders>
            <w:shd w:val="clear" w:color="auto" w:fill="auto"/>
            <w:vAlign w:val="bottom"/>
          </w:tcPr>
          <w:p>
            <w:pPr>
              <w:spacing w:line="560" w:lineRule="exact"/>
              <w:contextualSpacing/>
              <w:jc w:val="center"/>
              <w:rPr>
                <w:rFonts w:hint="eastAsia" w:ascii="仿宋" w:hAnsi="仿宋" w:eastAsia="仿宋"/>
                <w:b/>
                <w:color w:val="FF0000"/>
                <w:spacing w:val="50"/>
                <w:w w:val="90"/>
                <w:sz w:val="44"/>
              </w:rPr>
            </w:pPr>
            <w:bookmarkStart w:id="0" w:name="docnum"/>
            <w:r>
              <w:rPr>
                <w:rFonts w:hint="default" w:ascii="Times New Roman" w:hAnsi="Times New Roman" w:eastAsia="仿宋"/>
                <w:sz w:val="32"/>
                <w:lang w:eastAsia="zh-CN"/>
              </w:rPr>
              <w:t>厦大设备〔2025〕5号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4" w:type="dxa"/>
            <w:tcBorders>
              <w:top w:val="nil"/>
              <w:left w:val="nil"/>
              <w:bottom w:val="nil"/>
              <w:right w:val="nil"/>
            </w:tcBorders>
            <w:shd w:val="clear" w:color="auto" w:fill="auto"/>
            <w:vAlign w:val="bottom"/>
          </w:tcPr>
          <w:p>
            <w:pPr>
              <w:snapToGrid w:val="0"/>
              <w:spacing w:line="560" w:lineRule="exact"/>
              <w:jc w:val="center"/>
              <w:rPr>
                <w:rFonts w:hint="eastAsia" w:ascii="仿宋" w:hAnsi="仿宋" w:eastAsia="仿宋"/>
                <w:szCs w:val="21"/>
              </w:rPr>
            </w:pPr>
            <w:r>
              <w:rPr>
                <w:rFonts w:hint="eastAsia" w:ascii="仿宋" w:hAnsi="仿宋" w:eastAsia="仿宋"/>
                <w:sz w:val="44"/>
                <w:szCs w:val="44"/>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165100</wp:posOffset>
                      </wp:positionV>
                      <wp:extent cx="5615940" cy="0"/>
                      <wp:effectExtent l="12065" t="10160" r="10795" b="18415"/>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ln>
                            </wps:spPr>
                            <wps:bodyPr/>
                          </wps:wsp>
                        </a:graphicData>
                      </a:graphic>
                    </wp:anchor>
                  </w:drawing>
                </mc:Choice>
                <mc:Fallback>
                  <w:pict>
                    <v:shape id="AutoShape 12" o:spid="_x0000_s1026" o:spt="32" type="#_x0000_t32" style="position:absolute;left:0pt;margin-left:-5.1pt;margin-top:13pt;height:0pt;width:442.2pt;z-index:251660288;mso-width-relative:page;mso-height-relative:page;" filled="f" stroked="t" coordsize="21600,21600" o:gfxdata="UEsDBAoAAAAAAIdO4kAAAAAAAAAAAAAAAAAEAAAAZHJzL1BLAwQUAAAACACHTuJAcOWMhNYAAAAJ&#10;AQAADwAAAGRycy9kb3ducmV2LnhtbE2Py07DMBBF90j8gzVI7Fo7UVVKiFMhKCsQFQ1i7cZDEhGP&#10;Tey05e8ZxAKWc+foPsr1yQ3igGPsPWnI5goEUuNtT62G1/phtgIRkyFrBk+o4QsjrKvzs9IU1h/p&#10;BQ+71Ao2oVgYDV1KoZAyNh06E+c+IPHv3Y/OJD7HVtrRHNncDTJXaimd6YkTOhPwrsPmYzc5DYu3&#10;5xD85r7e3m6ua+vxcXr6HLW+vMjUDYiEp/QHw099rg4Vd9r7iWwUg4ZZpnJGNeRL3sTA6mrBwv5X&#10;kFUp/y+ovgFQSwMEFAAAAAgAh07iQHotn83YAQAAtAMAAA4AAABkcnMvZTJvRG9jLnhtbK1TTY/b&#10;IBC9V+p/QNwb21Gz6lpxVlWi9LJtI+32BxCMbVRg0EBi5993IB+73V72UB8QMDPvzXuDlw+TNeyo&#10;MGhwDa9mJWfKSWi16xv+63n76QtnIQrXCgNONfykAn9YffywHH2t5jCAaRUyAnGhHn3Dhxh9XRRB&#10;DsqKMAOvHAU7QCsiHbEvWhQjoVtTzMvyrhgBW48gVQh0uzkH+QUR3wMIXael2oA8WOXiGRWVEZEk&#10;hUH7wFe5265TMv7suqAiMw0npTGvREL7fVqL1VLUPQo/aHlpQbynhTearNCOSG9QGxEFO6D+B8pq&#10;iRCgizMJtjgLyY6Qiqp8483TILzKWsjq4G+mh/8HK38cd8h02/A5Z05YGvjXQ4TMzKp58mf0oaa0&#10;tdthUign9+QfQf4OzMF6EK5XOfv55Km4ShXFXyXpEDyx7Mfv0FKOIIJs1tShTZBkA5vyTE63magp&#10;MkmXi7tqcf+ZxiWvsULU10KPIX5TYFnaNDxEFLof4hqco8kDVplGHB9DTG2J+lqQWB1stTH5ARjH&#10;Rur9vlyUuSKA0W2KpryA/X5tkB0FvaHttqQvi6TI6zSEg2vPLMZdPEiyzwbuoT3t8OoNDTO3c3l4&#10;6bW8Pufql59t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5YyE1gAAAAkBAAAPAAAAAAAAAAEA&#10;IAAAACIAAABkcnMvZG93bnJldi54bWxQSwECFAAUAAAACACHTuJAei2fzdgBAAC0AwAADgAAAAAA&#10;AAABACAAAAAlAQAAZHJzL2Uyb0RvYy54bWxQSwUGAAAAAAYABgBZAQAAbwUAAAAA&#10;">
                      <v:fill on="f" focussize="0,0"/>
                      <v:stroke weight="1.5pt" color="#FF0000" joinstyle="round"/>
                      <v:imagedata o:title=""/>
                      <o:lock v:ext="edit" aspectratio="f"/>
                    </v:shape>
                  </w:pict>
                </mc:Fallback>
              </mc:AlternateContent>
            </w:r>
          </w:p>
        </w:tc>
      </w:tr>
    </w:tbl>
    <w:p>
      <w:pPr>
        <w:widowControl/>
        <w:adjustRightInd w:val="0"/>
        <w:spacing w:line="560" w:lineRule="exact"/>
        <w:contextualSpacing/>
        <w:rPr>
          <w:rFonts w:hint="default" w:ascii="Times New Roman" w:hAnsi="Times New Roman" w:eastAsia="仿宋"/>
          <w:sz w:val="32"/>
          <w:szCs w:val="30"/>
        </w:rPr>
      </w:pPr>
    </w:p>
    <w:p>
      <w:pPr>
        <w:adjustRightInd w:val="0"/>
        <w:spacing w:line="560" w:lineRule="exact"/>
        <w:jc w:val="center"/>
        <w:rPr>
          <w:rFonts w:hint="eastAsia" w:eastAsia="方正小标宋简体"/>
          <w:bCs/>
          <w:color w:val="000000"/>
          <w:kern w:val="0"/>
          <w:sz w:val="44"/>
          <w:szCs w:val="44"/>
        </w:rPr>
      </w:pPr>
      <w:bookmarkStart w:id="1" w:name="redhead"/>
      <w:r>
        <w:rPr>
          <w:rFonts w:eastAsia="方正小标宋简体"/>
          <w:bCs/>
          <w:color w:val="000000"/>
          <w:kern w:val="0"/>
          <w:sz w:val="44"/>
          <w:szCs w:val="44"/>
        </w:rPr>
        <w:t>关于印发《</w:t>
      </w:r>
      <w:r>
        <w:rPr>
          <w:rFonts w:hint="eastAsia" w:eastAsia="方正小标宋简体"/>
          <w:bCs/>
          <w:color w:val="000000"/>
          <w:kern w:val="0"/>
          <w:sz w:val="44"/>
          <w:szCs w:val="44"/>
        </w:rPr>
        <w:t>厦门大学贵重实验仪器设备</w:t>
      </w:r>
    </w:p>
    <w:p>
      <w:pPr>
        <w:adjustRightInd w:val="0"/>
        <w:spacing w:line="560" w:lineRule="exact"/>
        <w:jc w:val="center"/>
        <w:rPr>
          <w:rFonts w:eastAsia="方正小标宋简体"/>
          <w:bCs/>
          <w:color w:val="000000"/>
          <w:kern w:val="0"/>
          <w:sz w:val="44"/>
          <w:szCs w:val="44"/>
        </w:rPr>
      </w:pPr>
      <w:r>
        <w:rPr>
          <w:rFonts w:hint="eastAsia" w:eastAsia="方正小标宋简体"/>
          <w:bCs/>
          <w:color w:val="000000"/>
          <w:kern w:val="0"/>
          <w:sz w:val="44"/>
          <w:szCs w:val="44"/>
        </w:rPr>
        <w:t>校外放置管理办法</w:t>
      </w:r>
      <w:r>
        <w:rPr>
          <w:rFonts w:eastAsia="方正小标宋简体"/>
          <w:bCs/>
          <w:color w:val="000000"/>
          <w:kern w:val="0"/>
          <w:sz w:val="44"/>
          <w:szCs w:val="44"/>
        </w:rPr>
        <w:t>》的通知</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全校各单位：</w:t>
      </w:r>
    </w:p>
    <w:p>
      <w:pPr>
        <w:spacing w:line="560" w:lineRule="exact"/>
        <w:ind w:firstLine="640" w:firstLineChars="200"/>
        <w:rPr>
          <w:rFonts w:eastAsia="仿宋_GB2312"/>
          <w:sz w:val="32"/>
          <w:szCs w:val="32"/>
        </w:rPr>
      </w:pPr>
      <w:r>
        <w:rPr>
          <w:rFonts w:eastAsia="仿宋_GB2312"/>
          <w:sz w:val="32"/>
          <w:szCs w:val="32"/>
        </w:rPr>
        <w:t>《</w:t>
      </w:r>
      <w:bookmarkStart w:id="2" w:name="OLE_LINK2"/>
      <w:bookmarkStart w:id="3" w:name="OLE_LINK3"/>
      <w:r>
        <w:rPr>
          <w:rFonts w:hint="eastAsia" w:eastAsia="仿宋_GB2312"/>
          <w:sz w:val="32"/>
          <w:szCs w:val="32"/>
        </w:rPr>
        <w:t>厦门大学贵重实验仪器设备校外放置管理办法</w:t>
      </w:r>
      <w:bookmarkEnd w:id="2"/>
      <w:bookmarkEnd w:id="3"/>
      <w:r>
        <w:rPr>
          <w:rFonts w:eastAsia="仿宋_GB2312"/>
          <w:sz w:val="32"/>
          <w:szCs w:val="32"/>
        </w:rPr>
        <w:t>》</w:t>
      </w:r>
      <w:r>
        <w:rPr>
          <w:rFonts w:hint="eastAsia" w:eastAsia="仿宋_GB2312"/>
          <w:sz w:val="32"/>
          <w:szCs w:val="32"/>
        </w:rPr>
        <w:t>经厦门大学</w:t>
      </w:r>
      <w:r>
        <w:rPr>
          <w:rFonts w:eastAsia="仿宋_GB2312"/>
          <w:sz w:val="32"/>
          <w:szCs w:val="32"/>
        </w:rPr>
        <w:t>2025</w:t>
      </w:r>
      <w:r>
        <w:rPr>
          <w:rFonts w:hint="eastAsia" w:eastAsia="仿宋_GB2312"/>
          <w:sz w:val="32"/>
          <w:szCs w:val="32"/>
        </w:rPr>
        <w:t>年第</w:t>
      </w:r>
      <w:r>
        <w:rPr>
          <w:rFonts w:eastAsia="仿宋_GB2312"/>
          <w:sz w:val="32"/>
          <w:szCs w:val="32"/>
        </w:rPr>
        <w:t>8</w:t>
      </w:r>
      <w:r>
        <w:rPr>
          <w:rFonts w:hint="eastAsia" w:eastAsia="仿宋_GB2312"/>
          <w:sz w:val="32"/>
          <w:szCs w:val="32"/>
        </w:rPr>
        <w:t>次校长办公会审议通过，现予以印发，请遵照执行。</w:t>
      </w:r>
    </w:p>
    <w:p>
      <w:pPr>
        <w:spacing w:line="560" w:lineRule="exact"/>
        <w:ind w:firstLine="640" w:firstLineChars="200"/>
        <w:rPr>
          <w:rFonts w:eastAsia="仿宋_GB2312"/>
          <w:sz w:val="32"/>
          <w:szCs w:val="32"/>
        </w:rPr>
      </w:pPr>
      <w:r>
        <w:rPr>
          <w:rFonts w:eastAsia="仿宋_GB2312"/>
          <w:sz w:val="32"/>
          <w:szCs w:val="32"/>
        </w:rPr>
        <w:t>特此通知。</w:t>
      </w:r>
    </w:p>
    <w:p>
      <w:pPr>
        <w:spacing w:line="560" w:lineRule="exact"/>
        <w:ind w:firstLine="6720" w:firstLineChars="2100"/>
        <w:rPr>
          <w:rFonts w:eastAsia="仿宋_GB2312"/>
          <w:sz w:val="32"/>
          <w:szCs w:val="32"/>
        </w:rPr>
      </w:pPr>
    </w:p>
    <w:p>
      <w:pPr>
        <w:spacing w:line="560" w:lineRule="exact"/>
        <w:ind w:firstLine="6720" w:firstLineChars="2100"/>
        <w:rPr>
          <w:rFonts w:eastAsia="仿宋_GB2312"/>
          <w:sz w:val="32"/>
          <w:szCs w:val="32"/>
        </w:rPr>
      </w:pPr>
    </w:p>
    <w:p>
      <w:pPr>
        <w:spacing w:line="560" w:lineRule="exact"/>
        <w:ind w:firstLine="6720" w:firstLineChars="2100"/>
        <w:rPr>
          <w:rFonts w:eastAsia="仿宋_GB2312"/>
          <w:sz w:val="32"/>
          <w:szCs w:val="32"/>
        </w:rPr>
      </w:pPr>
    </w:p>
    <w:p>
      <w:pPr>
        <w:spacing w:line="560" w:lineRule="exact"/>
        <w:ind w:firstLine="6400" w:firstLineChars="2000"/>
        <w:rPr>
          <w:rFonts w:eastAsia="仿宋_GB2312"/>
          <w:sz w:val="32"/>
          <w:szCs w:val="32"/>
        </w:rPr>
      </w:pPr>
      <w:r>
        <w:rPr>
          <w:rFonts w:eastAsia="仿宋_GB2312"/>
          <w:sz w:val="32"/>
          <w:szCs w:val="32"/>
        </w:rPr>
        <w:t>厦门大学</w:t>
      </w:r>
    </w:p>
    <w:p>
      <w:pPr>
        <w:spacing w:line="560" w:lineRule="exact"/>
        <w:ind w:firstLine="5760" w:firstLineChars="1800"/>
        <w:rPr>
          <w:rFonts w:eastAsia="仿宋_GB2312"/>
          <w:sz w:val="32"/>
          <w:szCs w:val="32"/>
        </w:rPr>
      </w:pPr>
      <w:r>
        <w:rPr>
          <w:rFonts w:eastAsia="仿宋_GB2312"/>
          <w:sz w:val="32"/>
          <w:szCs w:val="32"/>
        </w:rPr>
        <w:t>2025年4月16日</w:t>
      </w:r>
    </w:p>
    <w:p>
      <w:pPr>
        <w:widowControl/>
        <w:spacing w:line="560" w:lineRule="exact"/>
        <w:jc w:val="left"/>
      </w:pPr>
      <w:r>
        <w:br w:type="page"/>
      </w:r>
    </w:p>
    <w:p>
      <w:pPr>
        <w:spacing w:line="560" w:lineRule="exact"/>
        <w:jc w:val="center"/>
        <w:rPr>
          <w:rFonts w:hint="default" w:ascii="Times New Roman" w:eastAsia="方正小标宋简体"/>
          <w:sz w:val="44"/>
          <w:szCs w:val="36"/>
        </w:rPr>
      </w:pPr>
      <w:r>
        <w:rPr>
          <w:rFonts w:hint="default" w:ascii="Times New Roman" w:eastAsia="方正小标宋简体"/>
          <w:sz w:val="44"/>
          <w:szCs w:val="36"/>
        </w:rPr>
        <w:t>厦门大学贵重实验仪器设备</w:t>
      </w:r>
    </w:p>
    <w:p>
      <w:pPr>
        <w:spacing w:line="560" w:lineRule="exact"/>
        <w:jc w:val="center"/>
        <w:rPr>
          <w:rFonts w:ascii="Times New Roman" w:eastAsia="方正小标宋简体"/>
          <w:sz w:val="44"/>
          <w:szCs w:val="36"/>
        </w:rPr>
      </w:pPr>
      <w:r>
        <w:rPr>
          <w:rFonts w:hint="default" w:ascii="Times New Roman" w:eastAsia="方正小标宋简体"/>
          <w:sz w:val="44"/>
          <w:szCs w:val="36"/>
        </w:rPr>
        <w:t>校外放置管理办法</w:t>
      </w:r>
    </w:p>
    <w:p>
      <w:pPr>
        <w:spacing w:line="560" w:lineRule="exact"/>
        <w:jc w:val="center"/>
        <w:rPr>
          <w:rFonts w:ascii="Times New Roman" w:eastAsia="仿宋_GB2312"/>
          <w:sz w:val="32"/>
          <w:szCs w:val="32"/>
        </w:rPr>
      </w:pPr>
      <w:r>
        <w:rPr>
          <w:rFonts w:hint="default" w:ascii="Times New Roman" w:eastAsia="仿宋_GB2312"/>
          <w:sz w:val="32"/>
          <w:szCs w:val="32"/>
        </w:rPr>
        <w:t xml:space="preserve"> </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第一条</w:t>
      </w:r>
      <w:r>
        <w:rPr>
          <w:rFonts w:hint="default" w:ascii="Times New Roman" w:eastAsia="仿宋_GB2312"/>
          <w:sz w:val="32"/>
          <w:szCs w:val="32"/>
        </w:rPr>
        <w:t xml:space="preserve"> 为规范学校贵重实验仪器设备在校外的资产管理和运行使用，保障贵重实验仪器设备在校外从事教学科研等工作的正常有序开展，根据《厦门大学国有资产管理暂行办法》《厦门大学固定资产管理办法》《厦门大学贵重实验仪器设备管理办法》《厦门大学免税进口科研仪器设备开放共享管理办法》《厦门大学实验室安全管理规定》《厦门大学理工医科科研合同管理细则》《厦门大学涉密科研项目保密管理规定》《厦门大学密品保密管理规定》等有关规定，特制订本办法。</w:t>
      </w:r>
    </w:p>
    <w:p>
      <w:pPr>
        <w:spacing w:line="560" w:lineRule="exact"/>
        <w:ind w:left="-2" w:leftChars="-1" w:firstLine="641" w:firstLineChars="200"/>
        <w:rPr>
          <w:rFonts w:ascii="Times New Roman" w:eastAsia="仿宋_GB2312" w:cs="Times New Roman"/>
          <w:kern w:val="0"/>
          <w:sz w:val="32"/>
          <w:szCs w:val="32"/>
        </w:rPr>
      </w:pPr>
      <w:r>
        <w:rPr>
          <w:rFonts w:hint="default" w:ascii="Times New Roman" w:eastAsia="仿宋_GB2312"/>
          <w:b/>
          <w:sz w:val="32"/>
          <w:szCs w:val="32"/>
        </w:rPr>
        <w:t>第二条</w:t>
      </w:r>
      <w:r>
        <w:rPr>
          <w:rFonts w:hint="default" w:ascii="Times New Roman" w:eastAsia="仿宋_GB2312"/>
          <w:sz w:val="32"/>
          <w:szCs w:val="32"/>
        </w:rPr>
        <w:t xml:space="preserve"> </w:t>
      </w:r>
      <w:r>
        <w:rPr>
          <w:rFonts w:hint="default" w:ascii="Times New Roman" w:eastAsia="仿宋_GB2312" w:cs="Times New Roman"/>
          <w:kern w:val="0"/>
          <w:sz w:val="32"/>
          <w:szCs w:val="32"/>
        </w:rPr>
        <w:t>本办法所称贵重实验仪器设备，是指经资产与后勤事务管理处审核入库为固定资产的，且单价在10万元以上(含)并用于教学科研的各类实验仪器设备。</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第三条</w:t>
      </w:r>
      <w:r>
        <w:rPr>
          <w:rFonts w:hint="default" w:ascii="Times New Roman" w:eastAsia="仿宋_GB2312"/>
          <w:sz w:val="32"/>
          <w:szCs w:val="32"/>
        </w:rPr>
        <w:t xml:space="preserve"> 本办法所称校外放置是指放置于学校之外与学校有合作关系的高校、研究院、企事业单位等,且学校资产库中登记的存放地点为校外。校外放置范围不包含科考船、厦门大学野外实习基地等学校自有产权场地，以及附属翔安医院等直属单位。</w:t>
      </w:r>
    </w:p>
    <w:p>
      <w:pPr>
        <w:spacing w:line="560" w:lineRule="exact"/>
        <w:ind w:left="-2" w:leftChars="-1" w:firstLine="641" w:firstLineChars="200"/>
        <w:rPr>
          <w:rFonts w:ascii="Times New Roman" w:hAnsi="Times New Roman" w:eastAsia="仿宋_GB2312" w:cs="Times New Roman"/>
          <w:sz w:val="32"/>
          <w:szCs w:val="32"/>
        </w:rPr>
      </w:pPr>
      <w:r>
        <w:rPr>
          <w:rFonts w:hint="default" w:ascii="Times New Roman" w:eastAsia="仿宋_GB2312"/>
          <w:b/>
          <w:sz w:val="32"/>
          <w:szCs w:val="32"/>
        </w:rPr>
        <w:t>第四条</w:t>
      </w:r>
      <w:r>
        <w:rPr>
          <w:rFonts w:hint="default" w:ascii="Times New Roman" w:eastAsia="仿宋_GB2312" w:cs="Times New Roman"/>
          <w:kern w:val="0"/>
          <w:sz w:val="32"/>
          <w:szCs w:val="32"/>
        </w:rPr>
        <w:t xml:space="preserve"> 资产与后勤事务管理处是学校固定资产的归口管理部门</w:t>
      </w:r>
      <w:r>
        <w:rPr>
          <w:rFonts w:hint="eastAsia" w:eastAsia="仿宋_GB2312"/>
          <w:kern w:val="0"/>
          <w:sz w:val="32"/>
          <w:szCs w:val="32"/>
        </w:rPr>
        <w:t>，负责贵重仪器设备的建账入库审核工作。</w:t>
      </w:r>
      <w:bookmarkStart w:id="4" w:name="OLE_LINK4"/>
      <w:r>
        <w:rPr>
          <w:rFonts w:hint="default" w:ascii="Times New Roman" w:eastAsia="仿宋_GB2312"/>
          <w:sz w:val="32"/>
          <w:szCs w:val="32"/>
        </w:rPr>
        <w:t>实验室与设备管理处</w:t>
      </w:r>
      <w:bookmarkEnd w:id="4"/>
      <w:r>
        <w:rPr>
          <w:rFonts w:hint="default" w:ascii="Times New Roman" w:eastAsia="仿宋_GB2312"/>
          <w:sz w:val="32"/>
          <w:szCs w:val="32"/>
        </w:rPr>
        <w:t>是学校贵重实验仪器设备的归口管理部门，负责放置校外贵重实验仪器设备的监督管理工作。科学技术处是学校理工医科科研合同的归口管理部门，负责审核承办单位报送的科研合同。</w:t>
      </w:r>
      <w:r>
        <w:rPr>
          <w:rFonts w:hint="default" w:ascii="Times New Roman" w:hAnsi="Times New Roman" w:eastAsia="仿宋_GB2312" w:cs="Times New Roman"/>
          <w:sz w:val="32"/>
          <w:szCs w:val="32"/>
        </w:rPr>
        <w:t>学校各学院（研究院）等二级单位</w:t>
      </w:r>
      <w:r>
        <w:rPr>
          <w:rFonts w:ascii="Times New Roman" w:eastAsia="仿宋_GB2312"/>
          <w:sz w:val="32"/>
          <w:szCs w:val="32"/>
        </w:rPr>
        <w:t>是</w:t>
      </w:r>
      <w:r>
        <w:rPr>
          <w:rFonts w:hint="default" w:ascii="Times New Roman" w:eastAsia="仿宋_GB2312"/>
          <w:sz w:val="32"/>
          <w:szCs w:val="32"/>
        </w:rPr>
        <w:t>贵重实验仪器设备</w:t>
      </w:r>
      <w:r>
        <w:rPr>
          <w:rFonts w:ascii="Times New Roman" w:eastAsia="仿宋_GB2312"/>
          <w:sz w:val="32"/>
          <w:szCs w:val="32"/>
        </w:rPr>
        <w:t>的责任管理单位，</w:t>
      </w:r>
      <w:r>
        <w:rPr>
          <w:rFonts w:hint="default" w:ascii="Times New Roman" w:hAnsi="Times New Roman" w:eastAsia="仿宋_GB2312" w:cs="Times New Roman"/>
          <w:sz w:val="32"/>
          <w:szCs w:val="32"/>
        </w:rPr>
        <w:t>负责本单位放置校外贵重实验仪器设备的具体管理工作。</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 xml:space="preserve">第五条 </w:t>
      </w:r>
      <w:r>
        <w:rPr>
          <w:rFonts w:hint="default" w:ascii="Times New Roman" w:eastAsia="仿宋_GB2312"/>
          <w:sz w:val="32"/>
          <w:szCs w:val="32"/>
        </w:rPr>
        <w:t>科研合同对购置设备等固定资产归属、保密管理有明确约定的，</w:t>
      </w:r>
      <w:r>
        <w:rPr>
          <w:rFonts w:ascii="Times New Roman" w:eastAsia="仿宋_GB2312"/>
          <w:sz w:val="32"/>
          <w:szCs w:val="32"/>
        </w:rPr>
        <w:t>依据合同约定</w:t>
      </w:r>
      <w:r>
        <w:rPr>
          <w:rFonts w:hint="default" w:ascii="Times New Roman" w:eastAsia="仿宋_GB2312"/>
          <w:sz w:val="32"/>
          <w:szCs w:val="32"/>
        </w:rPr>
        <w:t>管理；</w:t>
      </w:r>
      <w:r>
        <w:rPr>
          <w:rFonts w:ascii="Times New Roman" w:eastAsia="仿宋_GB2312"/>
          <w:sz w:val="32"/>
          <w:szCs w:val="32"/>
        </w:rPr>
        <w:t>合同中没有明确约定的</w:t>
      </w:r>
      <w:r>
        <w:rPr>
          <w:rFonts w:hint="default" w:ascii="Times New Roman" w:eastAsia="仿宋_GB2312"/>
          <w:sz w:val="32"/>
          <w:szCs w:val="32"/>
        </w:rPr>
        <w:t>，</w:t>
      </w:r>
      <w:r>
        <w:rPr>
          <w:rFonts w:ascii="Times New Roman" w:eastAsia="仿宋_GB2312"/>
          <w:sz w:val="32"/>
          <w:szCs w:val="32"/>
        </w:rPr>
        <w:t>使用科研</w:t>
      </w:r>
      <w:r>
        <w:rPr>
          <w:rFonts w:hint="default" w:ascii="Times New Roman" w:eastAsia="仿宋_GB2312"/>
          <w:sz w:val="32"/>
          <w:szCs w:val="32"/>
        </w:rPr>
        <w:t>经费购置的设备等固定资产，</w:t>
      </w:r>
      <w:r>
        <w:rPr>
          <w:rFonts w:ascii="Times New Roman" w:eastAsia="仿宋_GB2312"/>
          <w:sz w:val="32"/>
          <w:szCs w:val="32"/>
        </w:rPr>
        <w:t>属于学校国有资产</w:t>
      </w:r>
      <w:r>
        <w:rPr>
          <w:rFonts w:hint="default" w:ascii="Times New Roman" w:eastAsia="仿宋_GB2312"/>
          <w:sz w:val="32"/>
          <w:szCs w:val="32"/>
        </w:rPr>
        <w:t>，</w:t>
      </w:r>
      <w:r>
        <w:rPr>
          <w:rFonts w:ascii="Times New Roman" w:eastAsia="仿宋_GB2312"/>
          <w:sz w:val="32"/>
          <w:szCs w:val="32"/>
        </w:rPr>
        <w:t>纳入学校</w:t>
      </w:r>
      <w:r>
        <w:rPr>
          <w:rFonts w:hint="default" w:ascii="Times New Roman" w:eastAsia="仿宋_GB2312"/>
          <w:sz w:val="32"/>
          <w:szCs w:val="32"/>
        </w:rPr>
        <w:t>固定</w:t>
      </w:r>
      <w:r>
        <w:rPr>
          <w:rFonts w:ascii="Times New Roman" w:eastAsia="仿宋_GB2312"/>
          <w:sz w:val="32"/>
          <w:szCs w:val="32"/>
        </w:rPr>
        <w:t>资</w:t>
      </w:r>
      <w:r>
        <w:rPr>
          <w:rFonts w:hint="default" w:ascii="Times New Roman" w:eastAsia="仿宋_GB2312"/>
          <w:sz w:val="32"/>
          <w:szCs w:val="32"/>
        </w:rPr>
        <w:t>产统一管理。</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第六条</w:t>
      </w:r>
      <w:r>
        <w:rPr>
          <w:rFonts w:hint="default" w:ascii="Times New Roman" w:eastAsia="仿宋_GB2312"/>
          <w:sz w:val="32"/>
          <w:szCs w:val="32"/>
        </w:rPr>
        <w:t xml:space="preserve"> 校外放置的</w:t>
      </w:r>
      <w:r>
        <w:rPr>
          <w:rFonts w:hint="default" w:ascii="Times New Roman" w:eastAsia="仿宋_GB2312" w:cs="Times New Roman"/>
          <w:kern w:val="0"/>
          <w:sz w:val="32"/>
          <w:szCs w:val="32"/>
        </w:rPr>
        <w:t>贵重实验仪器设备</w:t>
      </w:r>
      <w:r>
        <w:rPr>
          <w:rFonts w:hint="default" w:ascii="Times New Roman" w:eastAsia="仿宋_GB2312"/>
          <w:sz w:val="32"/>
          <w:szCs w:val="32"/>
        </w:rPr>
        <w:t>仅用于教学科研，原则上不得用于生产经营或其他营利性活动。科研合同有明确约定的，</w:t>
      </w:r>
      <w:r>
        <w:rPr>
          <w:rFonts w:ascii="Times New Roman" w:eastAsia="仿宋_GB2312"/>
          <w:sz w:val="32"/>
          <w:szCs w:val="32"/>
        </w:rPr>
        <w:t>依据合同约定</w:t>
      </w:r>
      <w:r>
        <w:rPr>
          <w:rFonts w:hint="default" w:ascii="Times New Roman" w:eastAsia="仿宋_GB2312"/>
          <w:sz w:val="32"/>
          <w:szCs w:val="32"/>
        </w:rPr>
        <w:t>履行。</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第七条</w:t>
      </w:r>
      <w:r>
        <w:rPr>
          <w:rFonts w:hint="default" w:ascii="Times New Roman" w:eastAsia="仿宋_GB2312"/>
          <w:sz w:val="32"/>
          <w:szCs w:val="32"/>
        </w:rPr>
        <w:t xml:space="preserve"> 新增或变更仪器设备放置地点为校外且</w:t>
      </w:r>
      <w:bookmarkStart w:id="5" w:name="OLE_LINK6"/>
      <w:bookmarkStart w:id="6" w:name="OLE_LINK5"/>
      <w:r>
        <w:rPr>
          <w:rFonts w:hint="default" w:ascii="Times New Roman" w:eastAsia="仿宋_GB2312"/>
          <w:sz w:val="32"/>
          <w:szCs w:val="32"/>
        </w:rPr>
        <w:t>放置时间</w:t>
      </w:r>
      <w:bookmarkEnd w:id="5"/>
      <w:bookmarkEnd w:id="6"/>
      <w:r>
        <w:rPr>
          <w:rFonts w:hint="default" w:ascii="Times New Roman" w:eastAsia="仿宋_GB2312"/>
          <w:sz w:val="32"/>
          <w:szCs w:val="32"/>
        </w:rPr>
        <w:t>超过一年，应由仪器所属二级单位提出申请，并填写《厦门大学贵重实验仪器设备校外放置使用申请表》，</w:t>
      </w:r>
      <w:r>
        <w:rPr>
          <w:rFonts w:ascii="Times New Roman" w:eastAsia="仿宋_GB2312"/>
          <w:sz w:val="32"/>
          <w:szCs w:val="32"/>
        </w:rPr>
        <w:t>说明</w:t>
      </w:r>
      <w:r>
        <w:rPr>
          <w:rFonts w:hint="default" w:ascii="Times New Roman" w:eastAsia="仿宋_GB2312"/>
          <w:sz w:val="32"/>
          <w:szCs w:val="32"/>
        </w:rPr>
        <w:t>原因</w:t>
      </w:r>
      <w:r>
        <w:rPr>
          <w:rFonts w:ascii="Times New Roman" w:eastAsia="仿宋_GB2312"/>
          <w:sz w:val="32"/>
          <w:szCs w:val="32"/>
        </w:rPr>
        <w:t>、放置期限和具体管理措施等</w:t>
      </w:r>
      <w:r>
        <w:rPr>
          <w:rFonts w:hint="default" w:ascii="Times New Roman" w:eastAsia="仿宋_GB2312"/>
          <w:sz w:val="32"/>
          <w:szCs w:val="32"/>
        </w:rPr>
        <w:t>内容，同时</w:t>
      </w:r>
      <w:r>
        <w:rPr>
          <w:rFonts w:ascii="Times New Roman" w:eastAsia="仿宋_GB2312"/>
          <w:sz w:val="32"/>
          <w:szCs w:val="32"/>
        </w:rPr>
        <w:t>提供</w:t>
      </w:r>
      <w:r>
        <w:rPr>
          <w:rFonts w:hint="default" w:ascii="Times New Roman" w:eastAsia="仿宋_GB2312"/>
          <w:sz w:val="32"/>
          <w:szCs w:val="32"/>
        </w:rPr>
        <w:t>相关合作协议、合同或项目批复文件等</w:t>
      </w:r>
      <w:r>
        <w:rPr>
          <w:rFonts w:ascii="Times New Roman" w:eastAsia="仿宋_GB2312"/>
          <w:sz w:val="32"/>
          <w:szCs w:val="32"/>
        </w:rPr>
        <w:t>支撑材料</w:t>
      </w:r>
      <w:r>
        <w:rPr>
          <w:rFonts w:hint="default" w:ascii="Times New Roman" w:eastAsia="仿宋_GB2312"/>
          <w:sz w:val="32"/>
          <w:szCs w:val="32"/>
        </w:rPr>
        <w:t>。申请需经二级单位党政联席会研究通过后，报送</w:t>
      </w:r>
      <w:r>
        <w:rPr>
          <w:rFonts w:ascii="Times New Roman" w:eastAsia="仿宋_GB2312"/>
          <w:sz w:val="32"/>
          <w:szCs w:val="32"/>
        </w:rPr>
        <w:t>实验室与设备管理处</w:t>
      </w:r>
      <w:r>
        <w:rPr>
          <w:rFonts w:hint="default" w:ascii="Times New Roman" w:eastAsia="仿宋_GB2312"/>
          <w:sz w:val="32"/>
          <w:szCs w:val="32"/>
        </w:rPr>
        <w:t>、</w:t>
      </w:r>
      <w:r>
        <w:rPr>
          <w:rFonts w:hint="eastAsia" w:eastAsia="仿宋_GB2312"/>
          <w:kern w:val="0"/>
          <w:sz w:val="32"/>
          <w:szCs w:val="32"/>
        </w:rPr>
        <w:t>资产与后勤事务管理处审核</w:t>
      </w:r>
      <w:r>
        <w:rPr>
          <w:rFonts w:ascii="Times New Roman" w:eastAsia="仿宋_GB2312"/>
          <w:sz w:val="32"/>
          <w:szCs w:val="32"/>
        </w:rPr>
        <w:t>。</w:t>
      </w:r>
    </w:p>
    <w:p>
      <w:pPr>
        <w:spacing w:line="560" w:lineRule="exact"/>
        <w:ind w:left="-2" w:leftChars="-1" w:firstLine="640" w:firstLineChars="200"/>
        <w:rPr>
          <w:rFonts w:ascii="Times New Roman" w:eastAsia="仿宋_GB2312"/>
          <w:sz w:val="32"/>
          <w:szCs w:val="32"/>
        </w:rPr>
      </w:pPr>
      <w:r>
        <w:rPr>
          <w:rFonts w:hint="default" w:ascii="Times New Roman" w:eastAsia="仿宋_GB2312"/>
          <w:sz w:val="32"/>
          <w:szCs w:val="32"/>
        </w:rPr>
        <w:t>二级单位应当完善仪器设备出校交接、收回验收流程，并做好登记管理工作。</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 xml:space="preserve">第八条 </w:t>
      </w:r>
      <w:r>
        <w:rPr>
          <w:rFonts w:hint="default" w:ascii="Times New Roman" w:eastAsia="仿宋_GB2312"/>
          <w:sz w:val="32"/>
          <w:szCs w:val="32"/>
        </w:rPr>
        <w:t>学校资产库中登记的存放地点为校内的仪器设备，因开展教学科研活动需放置于校外使用且放置时间不超过一年的，二级单位应当规范外用登记管理；若连续两年内校外放置时间累计超过</w:t>
      </w:r>
      <w:r>
        <w:rPr>
          <w:rFonts w:ascii="Times New Roman" w:eastAsia="仿宋_GB2312"/>
          <w:sz w:val="32"/>
          <w:szCs w:val="32"/>
        </w:rPr>
        <w:t>15</w:t>
      </w:r>
      <w:r>
        <w:rPr>
          <w:rFonts w:hint="default" w:ascii="Times New Roman" w:eastAsia="仿宋_GB2312"/>
          <w:sz w:val="32"/>
          <w:szCs w:val="32"/>
        </w:rPr>
        <w:t>个月的，按照本办法第七条办理。</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 xml:space="preserve">第九条 </w:t>
      </w:r>
      <w:r>
        <w:rPr>
          <w:rFonts w:ascii="Times New Roman" w:eastAsia="仿宋_GB2312"/>
          <w:sz w:val="32"/>
          <w:szCs w:val="32"/>
        </w:rPr>
        <w:t>二级单位</w:t>
      </w:r>
      <w:r>
        <w:rPr>
          <w:rFonts w:hint="default" w:ascii="Times New Roman" w:eastAsia="仿宋_GB2312"/>
          <w:sz w:val="32"/>
          <w:szCs w:val="32"/>
        </w:rPr>
        <w:t>应当结合仪器设备</w:t>
      </w:r>
      <w:r>
        <w:rPr>
          <w:rFonts w:ascii="Times New Roman" w:eastAsia="仿宋_GB2312"/>
          <w:sz w:val="32"/>
          <w:szCs w:val="32"/>
        </w:rPr>
        <w:t>特点制定校外放置使用的管理措施</w:t>
      </w:r>
      <w:r>
        <w:rPr>
          <w:rFonts w:hint="default" w:ascii="Times New Roman" w:eastAsia="仿宋_GB2312"/>
          <w:sz w:val="32"/>
          <w:szCs w:val="32"/>
        </w:rPr>
        <w:t>和</w:t>
      </w:r>
      <w:r>
        <w:rPr>
          <w:rFonts w:ascii="Times New Roman" w:eastAsia="仿宋_GB2312"/>
          <w:sz w:val="32"/>
          <w:szCs w:val="32"/>
        </w:rPr>
        <w:t>规程</w:t>
      </w:r>
      <w:r>
        <w:rPr>
          <w:rFonts w:hint="default" w:ascii="Times New Roman" w:eastAsia="仿宋_GB2312"/>
          <w:sz w:val="32"/>
          <w:szCs w:val="32"/>
        </w:rPr>
        <w:t>，指定专人负责校外仪器设备管理，明确安全管理主体责任，确保人员配置、条件保障和使用</w:t>
      </w:r>
      <w:r>
        <w:rPr>
          <w:rFonts w:ascii="Times New Roman" w:eastAsia="仿宋_GB2312"/>
          <w:sz w:val="32"/>
          <w:szCs w:val="32"/>
        </w:rPr>
        <w:t>规范，做好</w:t>
      </w:r>
      <w:r>
        <w:rPr>
          <w:rFonts w:hint="default" w:ascii="Times New Roman" w:eastAsia="仿宋_GB2312"/>
          <w:sz w:val="32"/>
          <w:szCs w:val="32"/>
        </w:rPr>
        <w:t>日常使用保管、</w:t>
      </w:r>
      <w:r>
        <w:rPr>
          <w:rFonts w:ascii="Times New Roman" w:eastAsia="仿宋_GB2312"/>
          <w:sz w:val="32"/>
          <w:szCs w:val="32"/>
        </w:rPr>
        <w:t>运行</w:t>
      </w:r>
      <w:r>
        <w:rPr>
          <w:rFonts w:hint="default" w:ascii="Times New Roman" w:eastAsia="仿宋_GB2312"/>
          <w:sz w:val="32"/>
          <w:szCs w:val="32"/>
        </w:rPr>
        <w:t>维护及</w:t>
      </w:r>
      <w:r>
        <w:rPr>
          <w:rFonts w:ascii="Times New Roman" w:eastAsia="仿宋_GB2312"/>
          <w:sz w:val="32"/>
          <w:szCs w:val="32"/>
        </w:rPr>
        <w:t>安全</w:t>
      </w:r>
      <w:r>
        <w:rPr>
          <w:rFonts w:hint="default" w:ascii="Times New Roman" w:eastAsia="仿宋_GB2312"/>
          <w:sz w:val="32"/>
          <w:szCs w:val="32"/>
        </w:rPr>
        <w:t>管理</w:t>
      </w:r>
      <w:r>
        <w:rPr>
          <w:rFonts w:ascii="Times New Roman" w:eastAsia="仿宋_GB2312"/>
          <w:sz w:val="32"/>
          <w:szCs w:val="32"/>
        </w:rPr>
        <w:t>工作</w:t>
      </w:r>
      <w:r>
        <w:rPr>
          <w:rFonts w:hint="default" w:ascii="Times New Roman" w:eastAsia="仿宋_GB2312"/>
          <w:sz w:val="32"/>
          <w:szCs w:val="32"/>
        </w:rPr>
        <w:t>，并结合学校资产盘点、仪器设备考核等工作，定期开展实地盘点和巡查巡检，确保账物相符。</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 xml:space="preserve">第十条 </w:t>
      </w:r>
      <w:r>
        <w:rPr>
          <w:rFonts w:ascii="Times New Roman" w:eastAsia="仿宋_GB2312"/>
          <w:sz w:val="32"/>
          <w:szCs w:val="32"/>
        </w:rPr>
        <w:t>二级单位</w:t>
      </w:r>
      <w:r>
        <w:rPr>
          <w:rFonts w:hint="default" w:ascii="Times New Roman" w:eastAsia="仿宋_GB2312"/>
          <w:sz w:val="32"/>
          <w:szCs w:val="32"/>
        </w:rPr>
        <w:t>应当</w:t>
      </w:r>
      <w:r>
        <w:rPr>
          <w:rFonts w:ascii="Times New Roman" w:eastAsia="仿宋_GB2312"/>
          <w:sz w:val="32"/>
          <w:szCs w:val="32"/>
        </w:rPr>
        <w:t>合理</w:t>
      </w:r>
      <w:r>
        <w:rPr>
          <w:rFonts w:hint="default" w:ascii="Times New Roman" w:eastAsia="仿宋_GB2312"/>
          <w:sz w:val="32"/>
          <w:szCs w:val="32"/>
        </w:rPr>
        <w:t>使</w:t>
      </w:r>
      <w:r>
        <w:rPr>
          <w:rFonts w:ascii="Times New Roman" w:eastAsia="仿宋_GB2312"/>
          <w:sz w:val="32"/>
          <w:szCs w:val="32"/>
        </w:rPr>
        <w:t>用仪器</w:t>
      </w:r>
      <w:r>
        <w:rPr>
          <w:rFonts w:hint="default" w:ascii="Times New Roman" w:eastAsia="仿宋_GB2312"/>
          <w:sz w:val="32"/>
          <w:szCs w:val="32"/>
        </w:rPr>
        <w:t>设备</w:t>
      </w:r>
      <w:r>
        <w:rPr>
          <w:rFonts w:ascii="Times New Roman" w:eastAsia="仿宋_GB2312"/>
          <w:sz w:val="32"/>
          <w:szCs w:val="32"/>
        </w:rPr>
        <w:t>开展</w:t>
      </w:r>
      <w:r>
        <w:rPr>
          <w:rFonts w:hint="default" w:ascii="Times New Roman" w:eastAsia="仿宋_GB2312"/>
          <w:sz w:val="32"/>
          <w:szCs w:val="32"/>
        </w:rPr>
        <w:t>教学科研，</w:t>
      </w:r>
      <w:r>
        <w:rPr>
          <w:rFonts w:ascii="Times New Roman" w:eastAsia="仿宋_GB2312"/>
          <w:sz w:val="32"/>
          <w:szCs w:val="32"/>
        </w:rPr>
        <w:t>发挥</w:t>
      </w:r>
      <w:r>
        <w:rPr>
          <w:rFonts w:hint="default" w:ascii="Times New Roman" w:eastAsia="仿宋_GB2312"/>
          <w:sz w:val="32"/>
          <w:szCs w:val="32"/>
        </w:rPr>
        <w:t>其</w:t>
      </w:r>
      <w:r>
        <w:rPr>
          <w:rFonts w:ascii="Times New Roman" w:eastAsia="仿宋_GB2312"/>
          <w:sz w:val="32"/>
          <w:szCs w:val="32"/>
        </w:rPr>
        <w:t>预期效益</w:t>
      </w:r>
      <w:r>
        <w:rPr>
          <w:rFonts w:hint="default" w:ascii="Times New Roman" w:eastAsia="仿宋_GB2312"/>
          <w:sz w:val="32"/>
          <w:szCs w:val="32"/>
        </w:rPr>
        <w:t>。如无涉密等特殊原因，校外放置的仪器设备应当按照学校有关要求开放共享，并参与考核评价。</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第十一条</w:t>
      </w:r>
      <w:r>
        <w:rPr>
          <w:rFonts w:hint="default" w:ascii="Times New Roman" w:eastAsia="仿宋_GB2312"/>
          <w:sz w:val="32"/>
          <w:szCs w:val="32"/>
        </w:rPr>
        <w:t xml:space="preserve"> 处于监管期内的</w:t>
      </w:r>
      <w:r>
        <w:rPr>
          <w:rFonts w:hint="default" w:ascii="Times New Roman" w:eastAsia="仿宋_GB2312" w:cs="Times New Roman"/>
          <w:kern w:val="0"/>
          <w:sz w:val="32"/>
          <w:szCs w:val="32"/>
        </w:rPr>
        <w:t>免税进口科研仪器设备不得挪作他用或者转移到非教学科研单位。因特殊情况确需短期或临时放置校外并用于教学科研的，二级单位应当于移出前向属地海关提出申请，并提交《科学研究机构、技术开发机构和学校免税进口用品短期或临时移出本单位使用情况表》和相关说明材料。说明材料应当包括：用于其他单位使用、移出本单位使用的理由，其他单位使用该免税进口科研仪器设备的用途、时限、监管措施等。获批在外单位使用时，必须</w:t>
      </w:r>
      <w:r>
        <w:rPr>
          <w:rFonts w:hint="default" w:ascii="Times New Roman" w:eastAsia="仿宋_GB2312"/>
          <w:sz w:val="32"/>
          <w:szCs w:val="32"/>
        </w:rPr>
        <w:t>严格遵守海关相关规定。</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 xml:space="preserve">第十二条 </w:t>
      </w:r>
      <w:r>
        <w:rPr>
          <w:rFonts w:ascii="Times New Roman" w:eastAsia="仿宋_GB2312"/>
          <w:sz w:val="32"/>
          <w:szCs w:val="32"/>
        </w:rPr>
        <w:t>仪器设备在校外放置搬移时</w:t>
      </w:r>
      <w:r>
        <w:rPr>
          <w:rFonts w:hint="default" w:ascii="Times New Roman" w:eastAsia="仿宋_GB2312"/>
          <w:sz w:val="32"/>
          <w:szCs w:val="32"/>
        </w:rPr>
        <w:t>，应</w:t>
      </w:r>
      <w:r>
        <w:rPr>
          <w:rFonts w:ascii="Times New Roman" w:eastAsia="仿宋_GB2312"/>
          <w:sz w:val="32"/>
          <w:szCs w:val="32"/>
        </w:rPr>
        <w:t>确保设备安全完好</w:t>
      </w:r>
      <w:r>
        <w:rPr>
          <w:rFonts w:hint="default" w:ascii="Times New Roman" w:eastAsia="仿宋_GB2312"/>
          <w:sz w:val="32"/>
          <w:szCs w:val="32"/>
        </w:rPr>
        <w:t>。放置期限届</w:t>
      </w:r>
      <w:r>
        <w:rPr>
          <w:rFonts w:ascii="Times New Roman" w:eastAsia="仿宋_GB2312"/>
          <w:sz w:val="32"/>
          <w:szCs w:val="32"/>
        </w:rPr>
        <w:t>满，应及时收回</w:t>
      </w:r>
      <w:r>
        <w:rPr>
          <w:rFonts w:hint="default" w:ascii="Times New Roman" w:eastAsia="仿宋_GB2312"/>
          <w:sz w:val="32"/>
          <w:szCs w:val="32"/>
        </w:rPr>
        <w:t>，并向所属二级单位进行报备。如放置期满仍需延期的，应重新申请。</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 xml:space="preserve">第十三条 </w:t>
      </w:r>
      <w:r>
        <w:rPr>
          <w:rFonts w:hint="default" w:ascii="Times New Roman" w:eastAsia="仿宋_GB2312"/>
          <w:sz w:val="32"/>
          <w:szCs w:val="32"/>
        </w:rPr>
        <w:t>校外放置的仪器设备如需处置，应当严格按照学校国有资产处置有关规定执行。</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w:t>
      </w:r>
      <w:r>
        <w:rPr>
          <w:rFonts w:hint="default" w:ascii="Times New Roman" w:eastAsia="仿宋_GB2312" w:cs="Times New Roman"/>
          <w:b/>
          <w:kern w:val="0"/>
          <w:sz w:val="32"/>
          <w:szCs w:val="32"/>
        </w:rPr>
        <w:t>十四</w:t>
      </w:r>
      <w:r>
        <w:rPr>
          <w:rFonts w:hint="default" w:ascii="Times New Roman" w:eastAsia="仿宋_GB2312"/>
          <w:b/>
          <w:sz w:val="32"/>
          <w:szCs w:val="32"/>
        </w:rPr>
        <w:t>条</w:t>
      </w:r>
      <w:r>
        <w:rPr>
          <w:rFonts w:hint="default" w:ascii="Times New Roman" w:eastAsia="仿宋_GB2312"/>
          <w:sz w:val="32"/>
          <w:szCs w:val="32"/>
        </w:rPr>
        <w:t xml:space="preserve"> 实验室与设备管理处和二级单位每年上半年应对放置于校外的实验仪器设备进行核查，确认仪器设备运行、管理等情况，并结合教学科研任务安排，明确是否需移回学校等事宜。</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w:t>
      </w:r>
      <w:r>
        <w:rPr>
          <w:rFonts w:hint="default" w:ascii="Times New Roman" w:eastAsia="仿宋_GB2312" w:cs="Times New Roman"/>
          <w:b/>
          <w:kern w:val="0"/>
          <w:sz w:val="32"/>
          <w:szCs w:val="32"/>
        </w:rPr>
        <w:t>十五</w:t>
      </w:r>
      <w:r>
        <w:rPr>
          <w:rFonts w:hint="default" w:ascii="Times New Roman" w:eastAsia="仿宋_GB2312"/>
          <w:b/>
          <w:sz w:val="32"/>
          <w:szCs w:val="32"/>
        </w:rPr>
        <w:t xml:space="preserve">条 </w:t>
      </w:r>
      <w:r>
        <w:rPr>
          <w:rFonts w:ascii="Times New Roman" w:eastAsia="仿宋_GB2312" w:cs="Times New Roman"/>
          <w:kern w:val="0"/>
          <w:sz w:val="32"/>
          <w:szCs w:val="32"/>
        </w:rPr>
        <w:t>贵重实验仪器设备在校外使用期间发生损坏</w:t>
      </w:r>
      <w:r>
        <w:rPr>
          <w:rFonts w:hint="default" w:ascii="Times New Roman" w:eastAsia="仿宋_GB2312" w:cs="Times New Roman"/>
          <w:kern w:val="0"/>
          <w:sz w:val="32"/>
          <w:szCs w:val="32"/>
        </w:rPr>
        <w:t>、</w:t>
      </w:r>
      <w:r>
        <w:rPr>
          <w:rFonts w:ascii="Times New Roman" w:eastAsia="仿宋_GB2312" w:cs="Times New Roman"/>
          <w:kern w:val="0"/>
          <w:sz w:val="32"/>
          <w:szCs w:val="32"/>
        </w:rPr>
        <w:t>丢失</w:t>
      </w:r>
      <w:r>
        <w:rPr>
          <w:rFonts w:hint="default" w:ascii="Times New Roman" w:eastAsia="仿宋_GB2312" w:cs="Times New Roman"/>
          <w:kern w:val="0"/>
          <w:sz w:val="32"/>
          <w:szCs w:val="32"/>
        </w:rPr>
        <w:t>，或者造成安全责任事故的，按</w:t>
      </w:r>
      <w:r>
        <w:rPr>
          <w:rFonts w:hint="default" w:ascii="Times New Roman" w:eastAsia="仿宋_GB2312"/>
          <w:sz w:val="32"/>
          <w:szCs w:val="32"/>
        </w:rPr>
        <w:t>照</w:t>
      </w:r>
      <w:bookmarkStart w:id="7" w:name="OLE_LINK1"/>
      <w:r>
        <w:rPr>
          <w:rFonts w:hint="default" w:ascii="Times New Roman" w:eastAsia="仿宋_GB2312"/>
          <w:sz w:val="32"/>
          <w:szCs w:val="32"/>
        </w:rPr>
        <w:t>国家和属地相关规定以及《厦门大学固定资产盘点与赔偿实施办法》</w:t>
      </w:r>
      <w:bookmarkEnd w:id="7"/>
      <w:r>
        <w:rPr>
          <w:rFonts w:hint="default" w:ascii="Times New Roman" w:eastAsia="仿宋_GB2312"/>
          <w:sz w:val="32"/>
          <w:szCs w:val="32"/>
        </w:rPr>
        <w:t>《厦门大学实验室安全管理规定》等处置。</w:t>
      </w:r>
    </w:p>
    <w:p>
      <w:pPr>
        <w:spacing w:line="560" w:lineRule="exact"/>
        <w:ind w:left="-2" w:leftChars="-1" w:firstLine="641" w:firstLineChars="200"/>
        <w:rPr>
          <w:rFonts w:ascii="Times New Roman" w:eastAsia="仿宋_GB2312"/>
          <w:sz w:val="32"/>
          <w:szCs w:val="32"/>
        </w:rPr>
      </w:pPr>
      <w:r>
        <w:rPr>
          <w:rFonts w:hint="default" w:ascii="Times New Roman" w:eastAsia="仿宋_GB2312"/>
          <w:b/>
          <w:sz w:val="32"/>
          <w:szCs w:val="32"/>
        </w:rPr>
        <w:t>第十六条</w:t>
      </w:r>
      <w:r>
        <w:rPr>
          <w:rFonts w:hint="default" w:ascii="Times New Roman" w:eastAsia="仿宋_GB2312"/>
          <w:sz w:val="32"/>
          <w:szCs w:val="32"/>
        </w:rPr>
        <w:t xml:space="preserve"> 未经审批私自放置校外</w:t>
      </w:r>
      <w:r>
        <w:rPr>
          <w:rFonts w:ascii="Times New Roman" w:eastAsia="仿宋_GB2312"/>
          <w:sz w:val="32"/>
          <w:szCs w:val="32"/>
        </w:rPr>
        <w:t>，</w:t>
      </w:r>
      <w:r>
        <w:rPr>
          <w:rFonts w:hint="default" w:ascii="Times New Roman" w:eastAsia="仿宋_GB2312"/>
          <w:sz w:val="32"/>
          <w:szCs w:val="32"/>
        </w:rPr>
        <w:t>或者</w:t>
      </w:r>
      <w:r>
        <w:rPr>
          <w:rFonts w:ascii="Times New Roman" w:eastAsia="仿宋_GB2312"/>
          <w:sz w:val="32"/>
          <w:szCs w:val="32"/>
        </w:rPr>
        <w:t>管理不善造成损失的，</w:t>
      </w:r>
      <w:r>
        <w:rPr>
          <w:rFonts w:hint="default" w:ascii="Times New Roman" w:eastAsia="仿宋_GB2312"/>
          <w:sz w:val="32"/>
          <w:szCs w:val="32"/>
        </w:rPr>
        <w:t>学校</w:t>
      </w:r>
      <w:r>
        <w:rPr>
          <w:rFonts w:ascii="Times New Roman" w:eastAsia="仿宋_GB2312"/>
          <w:sz w:val="32"/>
          <w:szCs w:val="32"/>
        </w:rPr>
        <w:t>将追究相关单位和人员责任。</w:t>
      </w:r>
    </w:p>
    <w:p>
      <w:pPr>
        <w:adjustRightInd w:val="0"/>
        <w:spacing w:line="560" w:lineRule="exact"/>
        <w:ind w:firstLine="641" w:firstLineChars="200"/>
        <w:rPr>
          <w:rFonts w:ascii="Times New Roman" w:eastAsia="仿宋_GB2312" w:cs="Times New Roman"/>
          <w:kern w:val="0"/>
          <w:sz w:val="32"/>
          <w:szCs w:val="32"/>
        </w:rPr>
      </w:pPr>
      <w:r>
        <w:rPr>
          <w:rFonts w:hint="default" w:ascii="Times New Roman" w:eastAsia="仿宋_GB2312" w:cs="Times New Roman"/>
          <w:b/>
          <w:kern w:val="0"/>
          <w:sz w:val="32"/>
          <w:szCs w:val="32"/>
        </w:rPr>
        <w:t>第十七条</w:t>
      </w:r>
      <w:r>
        <w:rPr>
          <w:rFonts w:hint="default" w:ascii="Times New Roman" w:eastAsia="仿宋_GB2312"/>
          <w:kern w:val="0"/>
          <w:sz w:val="32"/>
          <w:szCs w:val="32"/>
        </w:rPr>
        <w:t xml:space="preserve"> </w:t>
      </w:r>
      <w:r>
        <w:rPr>
          <w:rFonts w:hint="default" w:ascii="Times New Roman" w:eastAsia="仿宋_GB2312" w:cs="Times New Roman"/>
          <w:kern w:val="0"/>
          <w:sz w:val="32"/>
          <w:szCs w:val="32"/>
        </w:rPr>
        <w:t>本办法由实验室与设备管理处负责解释。</w:t>
      </w:r>
    </w:p>
    <w:p>
      <w:pPr>
        <w:adjustRightInd w:val="0"/>
        <w:spacing w:line="560" w:lineRule="exact"/>
        <w:ind w:firstLine="641" w:firstLineChars="200"/>
        <w:rPr>
          <w:sz w:val="20"/>
          <w:szCs w:val="20"/>
        </w:rPr>
      </w:pPr>
      <w:r>
        <w:rPr>
          <w:rFonts w:hint="default" w:ascii="Times New Roman" w:eastAsia="仿宋_GB2312" w:cs="Times New Roman"/>
          <w:b/>
          <w:kern w:val="0"/>
          <w:sz w:val="32"/>
          <w:szCs w:val="32"/>
        </w:rPr>
        <w:t xml:space="preserve">第十八条 </w:t>
      </w:r>
      <w:r>
        <w:rPr>
          <w:rFonts w:hint="default" w:ascii="Times New Roman" w:eastAsia="仿宋_GB2312" w:cs="Times New Roman"/>
          <w:kern w:val="0"/>
          <w:sz w:val="32"/>
          <w:szCs w:val="32"/>
        </w:rPr>
        <w:t>本办法自公布之日起施行。</w:t>
      </w:r>
    </w:p>
    <w:p>
      <w:pPr>
        <w:spacing w:line="560" w:lineRule="exact"/>
        <w:rPr>
          <w:rFonts w:hint="eastAsia"/>
        </w:rPr>
      </w:pPr>
    </w:p>
    <w:bookmarkEnd w:id="1"/>
    <w:p>
      <w:pPr>
        <w:widowControl/>
        <w:adjustRightInd w:val="0"/>
        <w:spacing w:line="560" w:lineRule="exact"/>
        <w:contextualSpacing/>
        <w:rPr>
          <w:rFonts w:hint="default" w:eastAsia="仿宋"/>
          <w:sz w:val="32"/>
          <w:szCs w:val="30"/>
        </w:rPr>
      </w:pPr>
      <w:r>
        <w:rPr>
          <w:rFonts w:hint="default" w:ascii="Times New Roman" w:hAnsi="Times New Roman" w:eastAsia="仿宋"/>
          <w:sz w:val="32"/>
          <w:szCs w:val="30"/>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margin">
                  <wp:align>bottom</wp:align>
                </wp:positionV>
                <wp:extent cx="5615940" cy="504190"/>
                <wp:effectExtent l="0" t="254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5940" cy="504190"/>
                        </a:xfrm>
                        <a:prstGeom prst="rect">
                          <a:avLst/>
                        </a:prstGeom>
                        <a:solidFill>
                          <a:srgbClr val="FFFFFF"/>
                        </a:solidFill>
                        <a:ln>
                          <a:noFill/>
                        </a:ln>
                      </wps:spPr>
                      <wps:txbx>
                        <w:txbxContent>
                          <w:tbl>
                            <w:tblPr>
                              <w:tblStyle w:val="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2" w:type="dxa"/>
                                  <w:tcBorders>
                                    <w:top w:val="single" w:color="auto" w:sz="12" w:space="0"/>
                                    <w:left w:val="nil"/>
                                    <w:bottom w:val="single" w:color="auto" w:sz="12" w:space="0"/>
                                    <w:right w:val="nil"/>
                                  </w:tcBorders>
                                  <w:vAlign w:val="center"/>
                                </w:tcPr>
                                <w:p>
                                  <w:pPr>
                                    <w:ind w:left="210" w:leftChars="100"/>
                                    <w:rPr>
                                      <w:rFonts w:hint="eastAsia" w:ascii="仿宋" w:hAnsi="仿宋" w:eastAsia="仿宋"/>
                                      <w:sz w:val="28"/>
                                    </w:rPr>
                                  </w:pPr>
                                  <w:r>
                                    <w:rPr>
                                      <w:rFonts w:hint="eastAsia" w:ascii="仿宋" w:hAnsi="仿宋" w:eastAsia="仿宋"/>
                                      <w:sz w:val="28"/>
                                    </w:rPr>
                                    <w:t>厦门大学办公室</w:t>
                                  </w:r>
                                </w:p>
                              </w:tc>
                              <w:tc>
                                <w:tcPr>
                                  <w:tcW w:w="4422" w:type="dxa"/>
                                  <w:tcBorders>
                                    <w:top w:val="single" w:color="auto" w:sz="12" w:space="0"/>
                                    <w:left w:val="nil"/>
                                    <w:bottom w:val="single" w:color="auto" w:sz="12" w:space="0"/>
                                    <w:right w:val="nil"/>
                                  </w:tcBorders>
                                  <w:vAlign w:val="center"/>
                                </w:tcPr>
                                <w:p>
                                  <w:pPr>
                                    <w:ind w:right="210" w:rightChars="100"/>
                                    <w:jc w:val="right"/>
                                    <w:rPr>
                                      <w:rFonts w:hint="eastAsia" w:ascii="仿宋" w:hAnsi="仿宋" w:eastAsia="仿宋"/>
                                      <w:sz w:val="28"/>
                                    </w:rPr>
                                  </w:pPr>
                                  <w:bookmarkStart w:id="8" w:name="printdate"/>
                                  <w:r>
                                    <w:rPr>
                                      <w:rFonts w:hint="eastAsia" w:ascii="仿宋" w:hAnsi="仿宋" w:eastAsia="仿宋"/>
                                      <w:sz w:val="28"/>
                                      <w:lang w:eastAsia="zh-CN"/>
                                    </w:rPr>
                                    <w:t>2025年4月16日</w:t>
                                  </w:r>
                                  <w:bookmarkEnd w:id="8"/>
                                  <w:r>
                                    <w:rPr>
                                      <w:rFonts w:hint="eastAsia" w:ascii="仿宋" w:hAnsi="仿宋" w:eastAsia="仿宋"/>
                                      <w:sz w:val="28"/>
                                    </w:rPr>
                                    <w:t>印发</w:t>
                                  </w:r>
                                </w:p>
                              </w:tc>
                            </w:tr>
                          </w:tbl>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15pt;height:39.7pt;width:442.2pt;mso-position-horizontal-relative:margin;mso-position-vertical:bottom;mso-position-vertical-relative:margin;mso-wrap-distance-bottom:0pt;mso-wrap-distance-left:9pt;mso-wrap-distance-right:9pt;mso-wrap-distance-top:0pt;z-index:251659264;mso-width-relative:page;mso-height-relative:page;" fillcolor="#FFFFFF" filled="t" stroked="f" coordsize="21600,21600" o:gfxdata="UEsDBAoAAAAAAIdO4kAAAAAAAAAAAAAAAAAEAAAAZHJzL1BLAwQUAAAACACHTuJA9U3ftNQAAAAF&#10;AQAADwAAAGRycy9kb3ducmV2LnhtbE2PQU+DQBSE7yb+h80z8WLaBcVCkUcTTWq8tvYHPGALRPYt&#10;Ybel/fd9nvQ4mcnMN8XmYgd1NpPvHSPEywiU4do1PbcIh+/tIgPlA3FDg2ODcDUeNuX9XUF542be&#10;mfM+tEpK2OeE0IUw5lr7ujOW/NKNhsU7uslSEDm1uplolnI76OcoWmlLPctCR6P56Ez9sz9ZhOPX&#10;/PS6nqvPcEh3yeqd+rRyV8THhzh6AxXMJfyF4Rdf0KEUpsqduPFqQFi8SBBB/oiZZUkMqkJI1wno&#10;stD/6csbUEsDBBQAAAAIAIdO4kDgIc/0KgIAAD4EAAAOAAAAZHJzL2Uyb0RvYy54bWytU82O0zAQ&#10;viPxDpbvNG3VLjRqulpaFSEtP9LCAziOk1gkHjN2m5QHgDfYExfuPFefg7HTLdVy2QM5RB7PzDfz&#10;fTNeXvdtw/YKnQaT8clozJkyEgptqox//rR98Yoz54UpRANGZfygHL9ePX+27GyqplBDUyhkBGJc&#10;2tmM197bNEmcrFUr3AisMuQsAVvhycQqKVB0hN42yXQ8vko6wMIiSOUc3W4GJz8h4lMAoSy1VBuQ&#10;u1YZP6CiaoQnSq7W1vFV7LYslfQfytIpz5qME1Mf/1SEznn4J6ulSCsUttby1IJ4SguPOLVCGyp6&#10;htoIL9gO9T9QrZYIDko/ktAmA5GoCLGYjB9pc1cLqyIXktrZs+ju/8HK9/uPyHRBm8CZES0N/Hj/&#10;4/jz9/HXdzYN8nTWpRR1ZynO96+hD6GBqrO3IL84ZmBdC1OpG0ToaiUKam8SMpOL1AHHBZC8ewcF&#10;1RE7DxGoL7ENgKQGI3QazeE8GtV7JulyfjWZL2bkkuSbj2eTRZxdItKHbIvOv1HQsnDIONLoI7rY&#10;3zofuhHpQ0jsHhpdbHXTRAOrfN0g2wtak238IgEieRnWmBBsIKQNiOEm0gzMBo6+z/uTbDkUByKM&#10;MKwdPTo61IDfOOto5TLuvu4EKs6at4ZEW0xmgaGPxmz+ckoGXnryS48wkqAy7jkbjms/7PXOoq5q&#10;qjSMycANCV3qqEGYyNDVqW9aqyjN6QmEvb20Y9TfZ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VN37TUAAAABQEAAA8AAAAAAAAAAQAgAAAAIgAAAGRycy9kb3ducmV2LnhtbFBLAQIUABQAAAAI&#10;AIdO4kDgIc/0KgIAAD4EAAAOAAAAAAAAAAEAIAAAACMBAABkcnMvZTJvRG9jLnhtbFBLBQYAAAAA&#10;BgAGAFkBAAC/BQAAAAA=&#10;">
                <v:fill on="t" focussize="0,0"/>
                <v:stroke on="f"/>
                <v:imagedata o:title=""/>
                <o:lock v:ext="edit" aspectratio="f"/>
                <v:textbox>
                  <w:txbxContent>
                    <w:tbl>
                      <w:tblPr>
                        <w:tblStyle w:val="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2" w:type="dxa"/>
                            <w:tcBorders>
                              <w:top w:val="single" w:color="auto" w:sz="12" w:space="0"/>
                              <w:left w:val="nil"/>
                              <w:bottom w:val="single" w:color="auto" w:sz="12" w:space="0"/>
                              <w:right w:val="nil"/>
                            </w:tcBorders>
                            <w:vAlign w:val="center"/>
                          </w:tcPr>
                          <w:p>
                            <w:pPr>
                              <w:ind w:left="210" w:leftChars="100"/>
                              <w:rPr>
                                <w:rFonts w:hint="eastAsia" w:ascii="仿宋" w:hAnsi="仿宋" w:eastAsia="仿宋"/>
                                <w:sz w:val="28"/>
                              </w:rPr>
                            </w:pPr>
                            <w:r>
                              <w:rPr>
                                <w:rFonts w:hint="eastAsia" w:ascii="仿宋" w:hAnsi="仿宋" w:eastAsia="仿宋"/>
                                <w:sz w:val="28"/>
                              </w:rPr>
                              <w:t>厦门大学办公室</w:t>
                            </w:r>
                          </w:p>
                        </w:tc>
                        <w:tc>
                          <w:tcPr>
                            <w:tcW w:w="4422" w:type="dxa"/>
                            <w:tcBorders>
                              <w:top w:val="single" w:color="auto" w:sz="12" w:space="0"/>
                              <w:left w:val="nil"/>
                              <w:bottom w:val="single" w:color="auto" w:sz="12" w:space="0"/>
                              <w:right w:val="nil"/>
                            </w:tcBorders>
                            <w:vAlign w:val="center"/>
                          </w:tcPr>
                          <w:p>
                            <w:pPr>
                              <w:ind w:right="210" w:rightChars="100"/>
                              <w:jc w:val="right"/>
                              <w:rPr>
                                <w:rFonts w:hint="eastAsia" w:ascii="仿宋" w:hAnsi="仿宋" w:eastAsia="仿宋"/>
                                <w:sz w:val="28"/>
                              </w:rPr>
                            </w:pPr>
                            <w:bookmarkStart w:id="8" w:name="printdate"/>
                            <w:r>
                              <w:rPr>
                                <w:rFonts w:hint="eastAsia" w:ascii="仿宋" w:hAnsi="仿宋" w:eastAsia="仿宋"/>
                                <w:sz w:val="28"/>
                                <w:lang w:eastAsia="zh-CN"/>
                              </w:rPr>
                              <w:t>2025年4月16日</w:t>
                            </w:r>
                            <w:bookmarkEnd w:id="8"/>
                            <w:r>
                              <w:rPr>
                                <w:rFonts w:hint="eastAsia" w:ascii="仿宋" w:hAnsi="仿宋" w:eastAsia="仿宋"/>
                                <w:sz w:val="28"/>
                              </w:rPr>
                              <w:t>印发</w:t>
                            </w:r>
                          </w:p>
                        </w:tc>
                      </w:tr>
                    </w:tbl>
                    <w:p/>
                  </w:txbxContent>
                </v:textbox>
                <w10:wrap type="square"/>
              </v:shape>
            </w:pict>
          </mc:Fallback>
        </mc:AlternateContent>
      </w:r>
    </w:p>
    <w:sectPr>
      <w:footerReference r:id="rId5" w:type="first"/>
      <w:footerReference r:id="rId3" w:type="default"/>
      <w:footerReference r:id="rId4" w:type="even"/>
      <w:pgSz w:w="11906" w:h="16838"/>
      <w:pgMar w:top="2098" w:right="1474" w:bottom="1985" w:left="1588" w:header="851" w:footer="1418" w:gutter="0"/>
      <w:pgNumType w:fmt="numberInDash"/>
      <w:cols w:space="720" w:num="1"/>
      <w:titlePg/>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Bookman Old Style">
    <w:altName w:val="Times New Roman"/>
    <w:panose1 w:val="020506040505050902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3" w:firstLineChars="9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8" w:rightChars="161" w:firstLine="26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29"/>
    <w:rsid w:val="000467C3"/>
    <w:rsid w:val="00080366"/>
    <w:rsid w:val="000C6E1F"/>
    <w:rsid w:val="000F0D2C"/>
    <w:rsid w:val="00145F7D"/>
    <w:rsid w:val="00160912"/>
    <w:rsid w:val="0017734D"/>
    <w:rsid w:val="00197115"/>
    <w:rsid w:val="001E5722"/>
    <w:rsid w:val="002238BE"/>
    <w:rsid w:val="003047A7"/>
    <w:rsid w:val="00354708"/>
    <w:rsid w:val="00382834"/>
    <w:rsid w:val="00386AB5"/>
    <w:rsid w:val="003A1611"/>
    <w:rsid w:val="003F1A35"/>
    <w:rsid w:val="00403E2A"/>
    <w:rsid w:val="00442F85"/>
    <w:rsid w:val="00444306"/>
    <w:rsid w:val="00481AEB"/>
    <w:rsid w:val="004C7EBD"/>
    <w:rsid w:val="005013FE"/>
    <w:rsid w:val="00503381"/>
    <w:rsid w:val="00505F8A"/>
    <w:rsid w:val="005562A0"/>
    <w:rsid w:val="00590D60"/>
    <w:rsid w:val="005B3943"/>
    <w:rsid w:val="005F037E"/>
    <w:rsid w:val="0061542C"/>
    <w:rsid w:val="00627CAC"/>
    <w:rsid w:val="006324ED"/>
    <w:rsid w:val="00690681"/>
    <w:rsid w:val="006F11E3"/>
    <w:rsid w:val="007A60E7"/>
    <w:rsid w:val="007E2B94"/>
    <w:rsid w:val="007F277F"/>
    <w:rsid w:val="00802B0C"/>
    <w:rsid w:val="00814EBD"/>
    <w:rsid w:val="008544AC"/>
    <w:rsid w:val="008B41BF"/>
    <w:rsid w:val="008C3814"/>
    <w:rsid w:val="00933F11"/>
    <w:rsid w:val="00985C10"/>
    <w:rsid w:val="00A123B5"/>
    <w:rsid w:val="00A940C9"/>
    <w:rsid w:val="00AD33CC"/>
    <w:rsid w:val="00AD5FAC"/>
    <w:rsid w:val="00B05FCF"/>
    <w:rsid w:val="00B107B9"/>
    <w:rsid w:val="00B26066"/>
    <w:rsid w:val="00B3477D"/>
    <w:rsid w:val="00B3691E"/>
    <w:rsid w:val="00B80E45"/>
    <w:rsid w:val="00BD0FB5"/>
    <w:rsid w:val="00BE7F75"/>
    <w:rsid w:val="00C06335"/>
    <w:rsid w:val="00C670CC"/>
    <w:rsid w:val="00C9593F"/>
    <w:rsid w:val="00D15E3E"/>
    <w:rsid w:val="00D27654"/>
    <w:rsid w:val="00D6476F"/>
    <w:rsid w:val="00D71E26"/>
    <w:rsid w:val="00DC6112"/>
    <w:rsid w:val="00DE2114"/>
    <w:rsid w:val="00F1492E"/>
    <w:rsid w:val="00F17220"/>
    <w:rsid w:val="00F37843"/>
    <w:rsid w:val="00F41204"/>
    <w:rsid w:val="00F559B0"/>
    <w:rsid w:val="00F77A29"/>
    <w:rsid w:val="00FC3FDF"/>
    <w:rsid w:val="1F7DE7E4"/>
    <w:rsid w:val="24462839"/>
    <w:rsid w:val="2D560D6F"/>
    <w:rsid w:val="34AF066E"/>
    <w:rsid w:val="538E9DBB"/>
    <w:rsid w:val="7BFF470A"/>
    <w:rsid w:val="7DBB0F96"/>
    <w:rsid w:val="7DF5950D"/>
    <w:rsid w:val="BEFB7FD8"/>
    <w:rsid w:val="CFB7AC4B"/>
    <w:rsid w:val="DBB52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kern w:val="0"/>
      <w:sz w:val="18"/>
      <w:szCs w:val="18"/>
      <w:lang w:val="zh-CN" w:eastAsia="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uiPriority w:val="0"/>
  </w:style>
  <w:style w:type="character" w:customStyle="1" w:styleId="9">
    <w:name w:val="页脚 Char"/>
    <w:link w:val="3"/>
    <w:qFormat/>
    <w:uiPriority w:val="99"/>
    <w:rPr>
      <w:rFonts w:ascii="Times New Roman" w:hAnsi="Times New Roman" w:eastAsia="宋体" w:cs="Times New Roman"/>
      <w:kern w:val="0"/>
      <w:sz w:val="18"/>
      <w:szCs w:val="18"/>
      <w:lang w:val="zh-CN" w:eastAsia="zh-CN"/>
    </w:rPr>
  </w:style>
  <w:style w:type="character" w:customStyle="1" w:styleId="10">
    <w:name w:val="批注框文本 字符"/>
    <w:link w:val="2"/>
    <w:semiHidden/>
    <w:uiPriority w:val="99"/>
    <w:rPr>
      <w:rFonts w:ascii="Times New Roman" w:hAnsi="Times New Roman"/>
      <w:kern w:val="2"/>
      <w:sz w:val="18"/>
      <w:szCs w:val="18"/>
    </w:rPr>
  </w:style>
  <w:style w:type="table" w:customStyle="1" w:styleId="11">
    <w:name w:val="Grid Table 1 Light"/>
    <w:basedOn w:val="5"/>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2">
    <w:name w:val="页眉 字符"/>
    <w:link w:val="4"/>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4</Words>
  <Characters>25</Characters>
  <Lines>1</Lines>
  <Paragraphs>1</Paragraphs>
  <TotalTime>0</TotalTime>
  <ScaleCrop>false</ScaleCrop>
  <LinksUpToDate>false</LinksUpToDate>
  <CharactersWithSpaces>28</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2022-06-18T11:11:00Z</dcterms:created>
  <dc:creator>xbms</dc:creator>
  <cp:lastModifiedBy>江 江</cp:lastModifiedBy>
  <dcterms:modified xsi:type="dcterms:W3CDTF">2025-04-16T14:44:38Z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